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AD239">
      <w:pPr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48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"/>
        </w:rPr>
        <w:t>主要内容包括：评审依据、评审程序、公示情况和评审结果等情况，内容要具体详实。评审报告须以学院正式文件加盖公章报送。</w:t>
      </w:r>
    </w:p>
    <w:bookmarkEnd w:id="0"/>
    <w:p w14:paraId="122068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3CF030AC"/>
    <w:rsid w:val="4851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2024-11-28T14:21:00Z</dcterms:created>
  <dc:creator>80564</dc:creator>
  <cp:lastModifiedBy>18010796959</cp:lastModifiedBy>
  <dcterms:modified xsi:type="dcterms:W3CDTF">2024-11-29T01:37:15Z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07257A0BB6FC4FC9AD1B1ACFFBDE74B9_12</vt:lpwstr>
  </property>
</Properties>
</file>