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43324">
      <w:pPr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</w:p>
    <w:p w14:paraId="0F1B0994">
      <w:pPr>
        <w:pStyle w:val="2"/>
      </w:pPr>
    </w:p>
    <w:p w14:paraId="47A843CA">
      <w:pPr>
        <w:pStyle w:val="2"/>
      </w:pPr>
    </w:p>
    <w:p w14:paraId="1630902D">
      <w:pPr>
        <w:pStyle w:val="2"/>
      </w:pPr>
    </w:p>
    <w:p w14:paraId="1C1EDAF2">
      <w:pPr>
        <w:pStyle w:val="2"/>
      </w:pPr>
    </w:p>
    <w:p w14:paraId="09BBEDB0">
      <w:pPr>
        <w:pStyle w:val="2"/>
      </w:pPr>
    </w:p>
    <w:p w14:paraId="3C6763B9">
      <w:pPr>
        <w:pStyle w:val="12"/>
        <w:rPr>
          <w:rFonts w:cs="Times New Roman"/>
        </w:rPr>
      </w:pPr>
    </w:p>
    <w:p w14:paraId="48A2AA5B">
      <w:pPr>
        <w:pStyle w:val="12"/>
        <w:rPr>
          <w:rFonts w:cs="Times New Roman"/>
        </w:rPr>
      </w:pPr>
    </w:p>
    <w:p w14:paraId="72916DE5">
      <w:pPr>
        <w:pStyle w:val="12"/>
        <w:rPr>
          <w:rFonts w:cs="Times New Roman"/>
        </w:rPr>
      </w:pPr>
    </w:p>
    <w:p w14:paraId="4329E6B7">
      <w:pPr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关于安徽省社会科学界第十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届（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</w:t>
      </w:r>
    </w:p>
    <w:p w14:paraId="2B05234C">
      <w:pPr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学术年会的征文通知</w:t>
      </w:r>
    </w:p>
    <w:p w14:paraId="1B4572A2">
      <w:pPr>
        <w:spacing w:line="560" w:lineRule="exact"/>
        <w:rPr>
          <w:rFonts w:ascii="??_GB2312" w:eastAsia="Times New Roman" w:cs="??_GB2312"/>
          <w:sz w:val="30"/>
          <w:szCs w:val="30"/>
        </w:rPr>
      </w:pPr>
      <w:r>
        <w:rPr>
          <w:rFonts w:ascii="??_GB2312" w:eastAsia="Times New Roman" w:cs="??_GB2312"/>
          <w:sz w:val="30"/>
          <w:szCs w:val="30"/>
        </w:rPr>
        <w:t xml:space="preserve">  </w:t>
      </w:r>
    </w:p>
    <w:p w14:paraId="16051D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各高校、各社科类社会组织、各市社科联，省直有关单位：</w:t>
      </w:r>
    </w:p>
    <w:p w14:paraId="03299F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2024年是中华人民共和国成立75周年，是实现“十四五”规划目标任务的关键一年。全省社科界要坚持以习近平新时代中国特色社会主义思想为指导，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全面贯彻落实</w:t>
      </w:r>
      <w:r>
        <w:rPr>
          <w:rFonts w:hint="eastAsia" w:ascii="仿宋" w:hAnsi="仿宋" w:eastAsia="仿宋" w:cs="仿宋"/>
          <w:sz w:val="32"/>
          <w:szCs w:val="32"/>
        </w:rPr>
        <w:t>党的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二十大和</w:t>
      </w:r>
      <w:r>
        <w:rPr>
          <w:rFonts w:hint="eastAsia" w:ascii="仿宋" w:hAnsi="仿宋" w:eastAsia="仿宋" w:cs="仿宋"/>
          <w:sz w:val="32"/>
          <w:szCs w:val="32"/>
        </w:rPr>
        <w:t>二十届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二中、</w:t>
      </w:r>
      <w:r>
        <w:rPr>
          <w:rFonts w:hint="eastAsia" w:ascii="仿宋" w:hAnsi="仿宋" w:eastAsia="仿宋" w:cs="仿宋"/>
          <w:sz w:val="32"/>
          <w:szCs w:val="32"/>
        </w:rPr>
        <w:t>三中全会精神，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深入贯彻落实习近平文化思想，</w:t>
      </w:r>
      <w:r>
        <w:rPr>
          <w:rFonts w:hint="eastAsia" w:ascii="仿宋" w:hAnsi="仿宋" w:eastAsia="仿宋" w:cs="仿宋"/>
          <w:sz w:val="32"/>
          <w:szCs w:val="32"/>
        </w:rPr>
        <w:t>牢记习近平总书记赋予安徽“争当击楫中流的改革先锋”“打造改革开放新高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地</w:t>
      </w:r>
      <w:r>
        <w:rPr>
          <w:rFonts w:hint="eastAsia" w:ascii="仿宋" w:hAnsi="仿宋" w:eastAsia="仿宋" w:cs="仿宋"/>
          <w:sz w:val="32"/>
          <w:szCs w:val="32"/>
        </w:rPr>
        <w:t>”的使命任务，发扬改革创新、敢为人先的小岗精神，重点围绕党的二十届三中全会精神及我省重大工作部署和现实需求，统筹推进理论阐释、学术研究、决策咨询“三驾马车”同向发力，力争推出一批高质量、有影响力的研究成果，争当文化建设的第一战队、科学决策的第一智库、群众诉求的第一反映者，切实以有为实现有位，努力为安徽改革谱新篇，以实际行动赋能中国式现代化的安徽实践。第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届（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）学术年会主题是：“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推进中国式现代化  谱写安徽改革新篇</w:t>
      </w:r>
      <w:r>
        <w:rPr>
          <w:rFonts w:hint="eastAsia" w:ascii="仿宋" w:hAnsi="仿宋" w:eastAsia="仿宋" w:cs="仿宋"/>
          <w:sz w:val="32"/>
          <w:szCs w:val="32"/>
        </w:rPr>
        <w:t>”。现就有关事项通知如下：</w:t>
      </w:r>
    </w:p>
    <w:p w14:paraId="14D0BF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一、征文要求</w:t>
      </w:r>
    </w:p>
    <w:p w14:paraId="342409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坚持正确的政治方向，紧紧围绕学习贯彻习近平总书记关于全面深化改革的一系列新思想、新观点、新论断，以研究阐释</w:t>
      </w:r>
      <w:r>
        <w:rPr>
          <w:rFonts w:hint="default" w:ascii="仿宋" w:hAnsi="仿宋" w:eastAsia="仿宋" w:cs="仿宋"/>
          <w:sz w:val="32"/>
          <w:szCs w:val="32"/>
          <w:lang w:val="en" w:eastAsia="zh-CN"/>
        </w:rPr>
        <w:t>:</w:t>
      </w:r>
      <w:r>
        <w:rPr>
          <w:rFonts w:hint="eastAsia" w:ascii="仿宋" w:hAnsi="仿宋" w:eastAsia="仿宋" w:cs="仿宋"/>
          <w:sz w:val="32"/>
          <w:szCs w:val="32"/>
        </w:rPr>
        <w:t>党的领导是全面深化改革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推进中国式现代化的根本保证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全面深化改革是推进中国式现代化的根本动力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全面深化改革必须坚持走中国特色社会主义道路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全面深化改革要坚持以人民为中心的根本立场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全面深化改革的总目标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全面深化改革要抓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住</w:t>
      </w:r>
      <w:r>
        <w:rPr>
          <w:rFonts w:hint="eastAsia" w:ascii="仿宋" w:hAnsi="仿宋" w:eastAsia="仿宋" w:cs="仿宋"/>
          <w:sz w:val="32"/>
          <w:szCs w:val="32"/>
        </w:rPr>
        <w:t>经济体制改革这个“牛鼻子”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坚持以开放促改革促发展，统筹推进深层次改革和高水平开放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坚持在法治轨道上深化改革，把制度优势转化为治理效能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推动全面深化改革必须凝聚更广泛的共识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全面深化改革必须坚持正确的思想方法和工作方法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内容为重点，紧密结合安徽实际，坚持问题导向，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聚焦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安徽经济社会发展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的重大理论和实践问题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EE72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论文题目自拟，应符合年会主题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、专场选题</w:t>
      </w:r>
      <w:r>
        <w:rPr>
          <w:rFonts w:hint="eastAsia" w:ascii="仿宋" w:hAnsi="仿宋" w:eastAsia="仿宋" w:cs="仿宋"/>
          <w:sz w:val="32"/>
          <w:szCs w:val="32"/>
        </w:rPr>
        <w:t>和征文要求，注意突出学术导向、学术原创、学术规范，篇幅原则上在</w:t>
      </w:r>
      <w:r>
        <w:rPr>
          <w:rFonts w:ascii="仿宋" w:hAnsi="仿宋" w:eastAsia="仿宋" w:cs="仿宋"/>
          <w:sz w:val="32"/>
          <w:szCs w:val="32"/>
        </w:rPr>
        <w:t>8000-12000</w:t>
      </w:r>
      <w:r>
        <w:rPr>
          <w:rFonts w:hint="eastAsia" w:ascii="仿宋" w:hAnsi="仿宋" w:eastAsia="仿宋" w:cs="仿宋"/>
          <w:sz w:val="32"/>
          <w:szCs w:val="32"/>
        </w:rPr>
        <w:t>字之间，并在正文前附</w:t>
      </w:r>
      <w:r>
        <w:rPr>
          <w:rFonts w:ascii="仿宋" w:hAnsi="仿宋" w:eastAsia="仿宋" w:cs="仿宋"/>
          <w:sz w:val="32"/>
          <w:szCs w:val="32"/>
        </w:rPr>
        <w:t>300</w:t>
      </w:r>
      <w:r>
        <w:rPr>
          <w:rFonts w:hint="eastAsia" w:ascii="仿宋" w:hAnsi="仿宋" w:eastAsia="仿宋" w:cs="仿宋"/>
          <w:sz w:val="32"/>
          <w:szCs w:val="32"/>
        </w:rPr>
        <w:t>字左右内容提要及关键词。引文和史料应注明出处（统一要求为页下注）。</w:t>
      </w:r>
    </w:p>
    <w:p w14:paraId="75D3CE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必须是本省区域内的个人或集体的社会科学领域研究成果，未公开发表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（征文截止日期前）</w:t>
      </w:r>
      <w:r>
        <w:rPr>
          <w:rFonts w:hint="eastAsia" w:ascii="仿宋" w:hAnsi="仿宋" w:eastAsia="仿宋" w:cs="仿宋"/>
          <w:sz w:val="32"/>
          <w:szCs w:val="32"/>
        </w:rPr>
        <w:t>的原创成果</w:t>
      </w:r>
      <w:r>
        <w:rPr>
          <w:rFonts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</w:rPr>
        <w:t>重复率不得超过</w:t>
      </w:r>
      <w:r>
        <w:rPr>
          <w:rFonts w:ascii="仿宋" w:hAnsi="仿宋" w:eastAsia="仿宋" w:cs="仿宋"/>
          <w:sz w:val="32"/>
          <w:szCs w:val="32"/>
        </w:rPr>
        <w:t>15%)</w:t>
      </w:r>
      <w:r>
        <w:rPr>
          <w:rFonts w:hint="eastAsia" w:ascii="仿宋" w:hAnsi="仿宋" w:eastAsia="仿宋" w:cs="仿宋"/>
          <w:sz w:val="32"/>
          <w:szCs w:val="32"/>
        </w:rPr>
        <w:t>，不存在知识产权争议，不涉及保密问题。每位作者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仅能选择一个专场并</w:t>
      </w:r>
      <w:r>
        <w:rPr>
          <w:rFonts w:hint="eastAsia" w:ascii="仿宋" w:hAnsi="仿宋" w:eastAsia="仿宋" w:cs="仿宋"/>
          <w:sz w:val="32"/>
          <w:szCs w:val="32"/>
        </w:rPr>
        <w:t>限报一项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成果，重复投稿不予受理。</w:t>
      </w:r>
      <w:r>
        <w:rPr>
          <w:rFonts w:hint="eastAsia" w:ascii="仿宋" w:hAnsi="仿宋" w:eastAsia="仿宋" w:cs="仿宋"/>
          <w:sz w:val="32"/>
          <w:szCs w:val="32"/>
        </w:rPr>
        <w:t>与他人合作的成果，且本人不为第一作者，可由合作者另行申报1项。</w:t>
      </w:r>
    </w:p>
    <w:p w14:paraId="30A518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为鼓励和促进社科青年学者成长，搭建社科青年学者学术交流平台，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2024年度学术年会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特设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青年专场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 w14:paraId="331E95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二、优秀论文评审</w:t>
      </w:r>
    </w:p>
    <w:p w14:paraId="4B92D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年会学术委员会对应征论文进行评审，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设一、二、三等奖。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一、二等奖为我省高校科研奖励项目，列入高校教师专业技术资格科研奖励分类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目录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，奖励等级为三类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。青年专场单设青年奖项。</w:t>
      </w:r>
      <w:r>
        <w:rPr>
          <w:rFonts w:hint="eastAsia" w:ascii="仿宋" w:hAnsi="仿宋" w:eastAsia="仿宋" w:cs="仿宋"/>
          <w:sz w:val="32"/>
          <w:szCs w:val="32"/>
        </w:rPr>
        <w:t>优秀论文集不再公开出版。</w:t>
      </w:r>
    </w:p>
    <w:p w14:paraId="49FEF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三、征文时间与报送方式</w:t>
      </w:r>
    </w:p>
    <w:p w14:paraId="5CC10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即日起至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日。论文由作者用电子邮件发送至各专场邮箱（详见选题指南），并将邮件标题标示为“第十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届安徽省社科界学术年会征文”；填写附件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，并加盖公章后以扫描或照片形式与电子版一同报送。</w:t>
      </w:r>
    </w:p>
    <w:p w14:paraId="3E359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年会学术委员会秘书处设在省社科联学会工作处，相关问题请电话咨询。联系电话：</w:t>
      </w:r>
      <w:r>
        <w:rPr>
          <w:rFonts w:ascii="仿宋" w:hAnsi="仿宋" w:eastAsia="仿宋" w:cs="仿宋"/>
          <w:sz w:val="32"/>
          <w:szCs w:val="32"/>
        </w:rPr>
        <w:t>0551—63420163</w:t>
      </w:r>
      <w:r>
        <w:rPr>
          <w:rFonts w:hint="eastAsia" w:ascii="仿宋" w:hAnsi="仿宋" w:eastAsia="仿宋" w:cs="仿宋"/>
          <w:sz w:val="32"/>
          <w:szCs w:val="32"/>
        </w:rPr>
        <w:t>。年会选题指南可在省社科联网站</w:t>
      </w:r>
      <w:r>
        <w:rPr>
          <w:rFonts w:ascii="仿宋" w:hAnsi="仿宋" w:eastAsia="仿宋" w:cs="仿宋"/>
          <w:sz w:val="32"/>
          <w:szCs w:val="32"/>
        </w:rPr>
        <w:t>www.ahskj.org.cn</w:t>
      </w:r>
      <w:r>
        <w:rPr>
          <w:rFonts w:hint="eastAsia" w:ascii="仿宋" w:hAnsi="仿宋" w:eastAsia="仿宋" w:cs="仿宋"/>
          <w:sz w:val="32"/>
          <w:szCs w:val="32"/>
        </w:rPr>
        <w:t>下载。</w:t>
      </w:r>
    </w:p>
    <w:p w14:paraId="00841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49AD99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  <w:r>
        <w:rPr>
          <w:rFonts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安徽省社会科学界第十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届（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）学术年会</w:t>
      </w:r>
    </w:p>
    <w:p w14:paraId="2CFFAD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6" w:leftChars="760" w:firstLine="320" w:firstLineChars="1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选题指南</w:t>
      </w:r>
    </w:p>
    <w:p w14:paraId="3FEDB7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安徽省社会科学界第十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届（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）学术年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</w:t>
      </w:r>
    </w:p>
    <w:p w14:paraId="3B789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15" w:leftChars="912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征文申报表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（第一、第二、第三专场）</w:t>
      </w:r>
    </w:p>
    <w:p w14:paraId="2483D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6" w:leftChars="76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安徽省社会科学界第十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届（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）学术年会</w:t>
      </w:r>
    </w:p>
    <w:p w14:paraId="462930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6" w:leftChars="76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征文申报表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（青年专场）</w:t>
      </w:r>
    </w:p>
    <w:p w14:paraId="5FD551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cs="Times New Roman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         </w:t>
      </w:r>
    </w:p>
    <w:p w14:paraId="0E5F9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</w:rPr>
        <w:t>安徽省社会科学界联合会</w:t>
      </w:r>
    </w:p>
    <w:p w14:paraId="23F3B5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A00F82B">
      <w:pPr>
        <w:pStyle w:val="12"/>
        <w:rPr>
          <w:rFonts w:cs="Times New Roman"/>
        </w:rPr>
      </w:pPr>
      <w:bookmarkStart w:id="0" w:name="_GoBack"/>
      <w:bookmarkEnd w:id="0"/>
    </w:p>
    <w:p w14:paraId="2A161B30">
      <w:pPr>
        <w:pStyle w:val="12"/>
        <w:rPr>
          <w:rFonts w:cs="Times New Roman"/>
        </w:rPr>
      </w:pPr>
    </w:p>
    <w:p w14:paraId="04CB757C">
      <w:pPr>
        <w:pStyle w:val="12"/>
        <w:rPr>
          <w:rFonts w:cs="Times New Roman"/>
        </w:rPr>
      </w:pPr>
    </w:p>
    <w:p w14:paraId="2968A0F0">
      <w:pPr>
        <w:pStyle w:val="12"/>
        <w:rPr>
          <w:rFonts w:cs="Times New Roman"/>
        </w:rPr>
      </w:pPr>
    </w:p>
    <w:p w14:paraId="1CC6045E">
      <w:pPr>
        <w:pStyle w:val="12"/>
        <w:rPr>
          <w:rFonts w:cs="Times New Roman"/>
        </w:rPr>
      </w:pPr>
    </w:p>
    <w:p w14:paraId="589526EB">
      <w:pPr>
        <w:pStyle w:val="12"/>
        <w:rPr>
          <w:rFonts w:cs="Times New Roman"/>
        </w:rPr>
      </w:pPr>
    </w:p>
    <w:p w14:paraId="79283DA7">
      <w:pPr>
        <w:pStyle w:val="12"/>
        <w:rPr>
          <w:rFonts w:cs="Times New Roman"/>
        </w:rPr>
      </w:pPr>
    </w:p>
    <w:p w14:paraId="69D37FA2">
      <w:pPr>
        <w:pStyle w:val="12"/>
        <w:rPr>
          <w:rFonts w:cs="Times New Roman"/>
        </w:rPr>
      </w:pPr>
    </w:p>
    <w:p w14:paraId="37D019A6">
      <w:pPr>
        <w:pStyle w:val="12"/>
        <w:rPr>
          <w:rFonts w:cs="Times New Roman"/>
        </w:rPr>
      </w:pPr>
    </w:p>
    <w:p w14:paraId="7C69F626">
      <w:pPr>
        <w:pStyle w:val="12"/>
        <w:rPr>
          <w:rFonts w:cs="Times New Roman"/>
        </w:rPr>
      </w:pPr>
    </w:p>
    <w:p w14:paraId="72ADE760">
      <w:pPr>
        <w:pStyle w:val="12"/>
        <w:rPr>
          <w:rFonts w:cs="Times New Roman"/>
        </w:rPr>
      </w:pPr>
    </w:p>
    <w:p w14:paraId="3E730671">
      <w:pPr>
        <w:pStyle w:val="12"/>
        <w:rPr>
          <w:rFonts w:cs="Times New Roman"/>
        </w:rPr>
      </w:pPr>
    </w:p>
    <w:p w14:paraId="14513549">
      <w:pPr>
        <w:pStyle w:val="12"/>
        <w:rPr>
          <w:rFonts w:cs="Times New Roman"/>
        </w:rPr>
      </w:pPr>
    </w:p>
    <w:p w14:paraId="65FF163F">
      <w:pPr>
        <w:pStyle w:val="12"/>
        <w:rPr>
          <w:rFonts w:cs="Times New Roman"/>
        </w:rPr>
      </w:pPr>
    </w:p>
    <w:p w14:paraId="021C4C8D">
      <w:pPr>
        <w:pStyle w:val="12"/>
        <w:rPr>
          <w:rFonts w:cs="Times New Roman"/>
        </w:rPr>
      </w:pPr>
    </w:p>
    <w:p w14:paraId="018AE84C">
      <w:pPr>
        <w:pStyle w:val="12"/>
        <w:rPr>
          <w:rFonts w:cs="Times New Roman"/>
        </w:rPr>
      </w:pPr>
    </w:p>
    <w:p w14:paraId="22D6E990">
      <w:pPr>
        <w:pStyle w:val="12"/>
        <w:rPr>
          <w:rFonts w:cs="Times New Roman"/>
        </w:rPr>
      </w:pPr>
    </w:p>
    <w:p w14:paraId="38405636">
      <w:pPr>
        <w:pStyle w:val="12"/>
        <w:rPr>
          <w:rFonts w:cs="Times New Roman"/>
        </w:rPr>
      </w:pPr>
    </w:p>
    <w:p w14:paraId="1D2856F9">
      <w:pPr>
        <w:pStyle w:val="12"/>
        <w:rPr>
          <w:rFonts w:cs="Times New Roman"/>
        </w:rPr>
      </w:pPr>
    </w:p>
    <w:p w14:paraId="04D4E350">
      <w:pPr>
        <w:pStyle w:val="12"/>
        <w:rPr>
          <w:rFonts w:cs="Times New Roman"/>
        </w:rPr>
      </w:pPr>
    </w:p>
    <w:p w14:paraId="1199236A">
      <w:pPr>
        <w:spacing w:line="560" w:lineRule="exact"/>
        <w:ind w:firstLine="312" w:firstLineChars="149"/>
        <w:textAlignment w:val="top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pict>
          <v:line id="直线 7" o:spid="_x0000_s1027" o:spt="20" style="position:absolute;left:0pt;flip:y;margin-top:17.4pt;height:0.3pt;width:414pt;mso-position-horizontal:center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4E49D4B6">
      <w:pPr>
        <w:spacing w:line="560" w:lineRule="exact"/>
        <w:ind w:left="2" w:leftChars="-43" w:right="15" w:rightChars="7" w:hanging="92" w:hangingChars="44"/>
        <w:textAlignment w:val="top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pict>
          <v:line id="直线 8" o:spid="_x0000_s1028" o:spt="20" style="position:absolute;left:0pt;margin-top:27.55pt;height:0.3pt;width:414pt;mso-position-horizontal:center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hAnsi="宋体" w:eastAsia="仿宋_GB2312" w:cs="仿宋_GB2312"/>
          <w:color w:val="000000"/>
          <w:sz w:val="28"/>
          <w:szCs w:val="28"/>
        </w:rPr>
        <w:t xml:space="preserve">    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</w:rPr>
        <w:t>安徽省社会科学界联合会办公室</w:t>
      </w:r>
      <w:r>
        <w:rPr>
          <w:rFonts w:ascii="仿宋_GB2312" w:hAnsi="宋体" w:eastAsia="仿宋_GB2312" w:cs="仿宋_GB2312"/>
          <w:color w:val="000000"/>
          <w:sz w:val="28"/>
          <w:szCs w:val="28"/>
        </w:rPr>
        <w:t xml:space="preserve">      202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</w:rPr>
        <w:t>年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</w:rPr>
        <w:t>月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  <w:lang w:val="en-US" w:eastAsia="zh-CN"/>
        </w:rPr>
        <w:t>30</w:t>
      </w:r>
      <w:r>
        <w:rPr>
          <w:rFonts w:hint="eastAsia" w:ascii="仿宋_GB2312" w:hAnsi="宋体" w:eastAsia="仿宋_GB2312" w:cs="仿宋_GB2312"/>
          <w:color w:val="000000"/>
          <w:sz w:val="28"/>
          <w:szCs w:val="28"/>
        </w:rPr>
        <w:t>日印发</w:t>
      </w:r>
    </w:p>
    <w:p w14:paraId="6EA52547">
      <w:pPr>
        <w:pStyle w:val="12"/>
        <w:rPr>
          <w:rFonts w:cs="Times New Roma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??_GB2312">
    <w:altName w:val="DejaVu Math TeX Gyr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432C5">
    <w:pPr>
      <w:pStyle w:val="4"/>
      <w:framePr w:wrap="auto" w:vAnchor="text" w:hAnchor="margin" w:xAlign="outside" w:y="1"/>
      <w:rPr>
        <w:rFonts w:cs="Times New Roman"/>
      </w:rPr>
    </w:pPr>
    <w:r>
      <w:rPr>
        <w:rFonts w:ascii="宋体" w:hAnsi="宋体" w:cs="宋体"/>
        <w:sz w:val="28"/>
        <w:szCs w:val="28"/>
      </w:rPr>
      <w:t xml:space="preserve">— 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PAGE   \* MERGEFORMAT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 xml:space="preserve"> —</w:t>
    </w:r>
  </w:p>
  <w:p w14:paraId="16927E89">
    <w:pPr>
      <w:pStyle w:val="4"/>
      <w:ind w:right="360" w:firstLine="360"/>
      <w:rPr>
        <w:rFonts w:cs="Times New Roman"/>
      </w:rPr>
    </w:pPr>
    <w:r>
      <w:pict>
        <v:shape id="_x0000_s2049" o:spid="_x0000_s2049" o:spt="202" type="#_x0000_t202" style="position:absolute;left:0pt;margin-top:0pt;height:11pt;width:4.6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B26C3DB">
                <w:pPr>
                  <w:pStyle w:val="4"/>
                  <w:rPr>
                    <w:rFonts w:cs="Times New Roman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llNmNiNDE4YjIzMmFkODgyZDhjNWM5OTU0NTcxMzIifQ=="/>
  </w:docVars>
  <w:rsids>
    <w:rsidRoot w:val="003F51AF"/>
    <w:rsid w:val="0004051D"/>
    <w:rsid w:val="00052AC4"/>
    <w:rsid w:val="000829B2"/>
    <w:rsid w:val="000B4917"/>
    <w:rsid w:val="000E03BC"/>
    <w:rsid w:val="00173E5F"/>
    <w:rsid w:val="00281254"/>
    <w:rsid w:val="002909A4"/>
    <w:rsid w:val="00324334"/>
    <w:rsid w:val="003C1F48"/>
    <w:rsid w:val="003F4D09"/>
    <w:rsid w:val="003F51AF"/>
    <w:rsid w:val="00420249"/>
    <w:rsid w:val="004366DC"/>
    <w:rsid w:val="00474796"/>
    <w:rsid w:val="004A19A1"/>
    <w:rsid w:val="004E6172"/>
    <w:rsid w:val="0050637B"/>
    <w:rsid w:val="0056718E"/>
    <w:rsid w:val="00571710"/>
    <w:rsid w:val="007060F7"/>
    <w:rsid w:val="007F3FB3"/>
    <w:rsid w:val="007F487B"/>
    <w:rsid w:val="00820699"/>
    <w:rsid w:val="008B144C"/>
    <w:rsid w:val="00934A1C"/>
    <w:rsid w:val="009D2526"/>
    <w:rsid w:val="00A76003"/>
    <w:rsid w:val="00A848C1"/>
    <w:rsid w:val="00AA78EA"/>
    <w:rsid w:val="00B16764"/>
    <w:rsid w:val="00B85810"/>
    <w:rsid w:val="00BC57E9"/>
    <w:rsid w:val="00BE4CB6"/>
    <w:rsid w:val="00C0206B"/>
    <w:rsid w:val="00C216DE"/>
    <w:rsid w:val="00C73AFE"/>
    <w:rsid w:val="00D1190B"/>
    <w:rsid w:val="00D54334"/>
    <w:rsid w:val="00DE40A7"/>
    <w:rsid w:val="00E04321"/>
    <w:rsid w:val="00E47DD3"/>
    <w:rsid w:val="00EA1D7D"/>
    <w:rsid w:val="00ED4B53"/>
    <w:rsid w:val="00F43551"/>
    <w:rsid w:val="00F47769"/>
    <w:rsid w:val="00F9608A"/>
    <w:rsid w:val="17D3B417"/>
    <w:rsid w:val="1ABA29FA"/>
    <w:rsid w:val="1DF19F6E"/>
    <w:rsid w:val="1EC5DC8A"/>
    <w:rsid w:val="1FE36277"/>
    <w:rsid w:val="2AFB45C6"/>
    <w:rsid w:val="2FBB8104"/>
    <w:rsid w:val="2FDF5975"/>
    <w:rsid w:val="35DFD767"/>
    <w:rsid w:val="35E980A6"/>
    <w:rsid w:val="39C71C68"/>
    <w:rsid w:val="3B15C85B"/>
    <w:rsid w:val="3B800D64"/>
    <w:rsid w:val="3BB74CA0"/>
    <w:rsid w:val="3BF7EE21"/>
    <w:rsid w:val="3CFE8C2A"/>
    <w:rsid w:val="3D6723CA"/>
    <w:rsid w:val="3DAE6275"/>
    <w:rsid w:val="3DDF9354"/>
    <w:rsid w:val="3F7F775D"/>
    <w:rsid w:val="3FBF6259"/>
    <w:rsid w:val="3FFB91A4"/>
    <w:rsid w:val="3FFF8553"/>
    <w:rsid w:val="44492368"/>
    <w:rsid w:val="53F781AC"/>
    <w:rsid w:val="5AC6BAC9"/>
    <w:rsid w:val="5AE8208D"/>
    <w:rsid w:val="5EED3757"/>
    <w:rsid w:val="5F3E9F01"/>
    <w:rsid w:val="5FC8BA23"/>
    <w:rsid w:val="5FD34AE2"/>
    <w:rsid w:val="5FE6125C"/>
    <w:rsid w:val="5FFE6360"/>
    <w:rsid w:val="66E3942F"/>
    <w:rsid w:val="6AAF4A1F"/>
    <w:rsid w:val="6BFE6FFF"/>
    <w:rsid w:val="6FA67EBF"/>
    <w:rsid w:val="6FDB89EE"/>
    <w:rsid w:val="6FFFF173"/>
    <w:rsid w:val="72BF305A"/>
    <w:rsid w:val="72DF2804"/>
    <w:rsid w:val="76BBEEE1"/>
    <w:rsid w:val="775BD169"/>
    <w:rsid w:val="775F9F25"/>
    <w:rsid w:val="777BAB97"/>
    <w:rsid w:val="77CF1050"/>
    <w:rsid w:val="77F7C3C1"/>
    <w:rsid w:val="77F96355"/>
    <w:rsid w:val="79BB4259"/>
    <w:rsid w:val="79ED2F55"/>
    <w:rsid w:val="79F658DB"/>
    <w:rsid w:val="79FEB37D"/>
    <w:rsid w:val="7A8C76BE"/>
    <w:rsid w:val="7AD7D3D8"/>
    <w:rsid w:val="7B45A337"/>
    <w:rsid w:val="7B7E41BB"/>
    <w:rsid w:val="7BB9C23D"/>
    <w:rsid w:val="7BDDA10A"/>
    <w:rsid w:val="7C321DA6"/>
    <w:rsid w:val="7DFB9DAD"/>
    <w:rsid w:val="7E593385"/>
    <w:rsid w:val="7EBF9838"/>
    <w:rsid w:val="7EFF689E"/>
    <w:rsid w:val="7F6F5F66"/>
    <w:rsid w:val="7F76CB10"/>
    <w:rsid w:val="7FEB1E45"/>
    <w:rsid w:val="7FEBD2C8"/>
    <w:rsid w:val="7FFF1268"/>
    <w:rsid w:val="7FFFF041"/>
    <w:rsid w:val="87D6A5D3"/>
    <w:rsid w:val="8BDAFE20"/>
    <w:rsid w:val="96872525"/>
    <w:rsid w:val="9BFF1D93"/>
    <w:rsid w:val="9E7CA2CF"/>
    <w:rsid w:val="9FFFF044"/>
    <w:rsid w:val="AB9B8993"/>
    <w:rsid w:val="AD68EA43"/>
    <w:rsid w:val="AFEBEF10"/>
    <w:rsid w:val="AFF6C993"/>
    <w:rsid w:val="B57327F0"/>
    <w:rsid w:val="B5E55F7B"/>
    <w:rsid w:val="B71CBC48"/>
    <w:rsid w:val="B7976778"/>
    <w:rsid w:val="B7FE9517"/>
    <w:rsid w:val="B7FF640D"/>
    <w:rsid w:val="BCBB14D8"/>
    <w:rsid w:val="BEBD3562"/>
    <w:rsid w:val="BF3A99E9"/>
    <w:rsid w:val="BFEBA277"/>
    <w:rsid w:val="BFF7B6D9"/>
    <w:rsid w:val="CB9A62C0"/>
    <w:rsid w:val="CDABFB9D"/>
    <w:rsid w:val="D3BF46F9"/>
    <w:rsid w:val="D55F39D7"/>
    <w:rsid w:val="D5FDE950"/>
    <w:rsid w:val="D69A6948"/>
    <w:rsid w:val="D7775CE5"/>
    <w:rsid w:val="D7FB65EF"/>
    <w:rsid w:val="D9CD132D"/>
    <w:rsid w:val="DB7C47CA"/>
    <w:rsid w:val="DBEFDF79"/>
    <w:rsid w:val="DD136079"/>
    <w:rsid w:val="DFBFA659"/>
    <w:rsid w:val="DFC713BB"/>
    <w:rsid w:val="E523C58F"/>
    <w:rsid w:val="E6F688AF"/>
    <w:rsid w:val="E7593EC3"/>
    <w:rsid w:val="E9DB6E21"/>
    <w:rsid w:val="EBFB562B"/>
    <w:rsid w:val="EDFB5A02"/>
    <w:rsid w:val="EF9EE94E"/>
    <w:rsid w:val="EFC401F4"/>
    <w:rsid w:val="EFDD51D3"/>
    <w:rsid w:val="F37F4EE6"/>
    <w:rsid w:val="F4AFDED4"/>
    <w:rsid w:val="F5E734BB"/>
    <w:rsid w:val="F5FB191E"/>
    <w:rsid w:val="F79C8F1A"/>
    <w:rsid w:val="F7BBC800"/>
    <w:rsid w:val="F7CE3B11"/>
    <w:rsid w:val="F7F6A4C3"/>
    <w:rsid w:val="F9DE3564"/>
    <w:rsid w:val="F9F69CC8"/>
    <w:rsid w:val="FAFF734E"/>
    <w:rsid w:val="FB6B7964"/>
    <w:rsid w:val="FBD3D648"/>
    <w:rsid w:val="FBFFDA66"/>
    <w:rsid w:val="FCF730F2"/>
    <w:rsid w:val="FD7D5852"/>
    <w:rsid w:val="FDFDC58B"/>
    <w:rsid w:val="FDFF31DA"/>
    <w:rsid w:val="FEB5640D"/>
    <w:rsid w:val="FECB8131"/>
    <w:rsid w:val="FEE7441C"/>
    <w:rsid w:val="FEF972DC"/>
    <w:rsid w:val="FEFB4FD1"/>
    <w:rsid w:val="FF5E6CC2"/>
    <w:rsid w:val="FF7E3031"/>
    <w:rsid w:val="FFCDFD7B"/>
    <w:rsid w:val="FFD119E8"/>
    <w:rsid w:val="FFDA4EA7"/>
    <w:rsid w:val="FFE73383"/>
    <w:rsid w:val="FFF4225F"/>
    <w:rsid w:val="FFF7F39C"/>
    <w:rsid w:val="FFFBB90F"/>
    <w:rsid w:val="FFFDAC07"/>
    <w:rsid w:val="FFFE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2"/>
    <w:basedOn w:val="1"/>
    <w:qFormat/>
    <w:uiPriority w:val="0"/>
    <w:pPr>
      <w:spacing w:line="351" w:lineRule="atLeast"/>
      <w:ind w:firstLine="623"/>
      <w:textAlignment w:val="baseline"/>
    </w:pPr>
    <w:rPr>
      <w:rFonts w:ascii="Times New Roman" w:hAnsi="Times New Roman" w:eastAsia="仿宋_GB2312"/>
      <w:color w:val="000000"/>
      <w:sz w:val="31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qFormat/>
    <w:uiPriority w:val="99"/>
  </w:style>
  <w:style w:type="character" w:styleId="10">
    <w:name w:val="Emphasis"/>
    <w:basedOn w:val="8"/>
    <w:qFormat/>
    <w:locked/>
    <w:uiPriority w:val="0"/>
    <w:rPr>
      <w:i/>
    </w:rPr>
  </w:style>
  <w:style w:type="character" w:styleId="11">
    <w:name w:val="Hyperlink"/>
    <w:basedOn w:val="8"/>
    <w:qFormat/>
    <w:uiPriority w:val="99"/>
    <w:rPr>
      <w:color w:val="auto"/>
      <w:u w:val="single"/>
    </w:rPr>
  </w:style>
  <w:style w:type="paragraph" w:customStyle="1" w:styleId="12">
    <w:name w:val="BodyText"/>
    <w:basedOn w:val="1"/>
    <w:qFormat/>
    <w:uiPriority w:val="99"/>
    <w:pPr>
      <w:spacing w:after="120"/>
      <w:textAlignment w:val="baseline"/>
    </w:pPr>
  </w:style>
  <w:style w:type="character" w:customStyle="1" w:styleId="13">
    <w:name w:val="Footer Char"/>
    <w:basedOn w:val="8"/>
    <w:link w:val="4"/>
    <w:qFormat/>
    <w:locked/>
    <w:uiPriority w:val="99"/>
    <w:rPr>
      <w:sz w:val="18"/>
      <w:szCs w:val="18"/>
    </w:rPr>
  </w:style>
  <w:style w:type="character" w:customStyle="1" w:styleId="14">
    <w:name w:val="Header Char"/>
    <w:basedOn w:val="8"/>
    <w:link w:val="5"/>
    <w:qFormat/>
    <w:locked/>
    <w:uiPriority w:val="99"/>
    <w:rPr>
      <w:sz w:val="18"/>
      <w:szCs w:val="18"/>
    </w:rPr>
  </w:style>
  <w:style w:type="character" w:customStyle="1" w:styleId="15">
    <w:name w:val="HTML Preformatted Char"/>
    <w:basedOn w:val="8"/>
    <w:link w:val="6"/>
    <w:semiHidden/>
    <w:qFormat/>
    <w:locked/>
    <w:uiPriority w:val="99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HFUT</Company>
  <Pages>4</Pages>
  <Words>4193</Words>
  <Characters>4600</Characters>
  <Lines>0</Lines>
  <Paragraphs>0</Paragraphs>
  <TotalTime>32</TotalTime>
  <ScaleCrop>false</ScaleCrop>
  <LinksUpToDate>false</LinksUpToDate>
  <CharactersWithSpaces>4802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2023-08-06T08:08:00Z</dcterms:created>
  <dc:creator>HFUT</dc:creator>
  <cp:lastModifiedBy>冉</cp:lastModifiedBy>
  <cp:lastPrinted>2024-08-05T08:25:00Z</cp:lastPrinted>
  <dcterms:modified xsi:type="dcterms:W3CDTF">2024-08-28T08:51:35Z</dcterms:modified>
  <dc:title>关于安徽省社会科学界第十八届（2023）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F80BC868CF8147DAA98A22D4733A3AA9_12</vt:lpwstr>
  </property>
</Properties>
</file>