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92" w:rsidRDefault="009F4692" w:rsidP="009F4692">
      <w:pPr>
        <w:widowControl/>
        <w:spacing w:line="360" w:lineRule="auto"/>
        <w:ind w:firstLineChars="200" w:firstLine="422"/>
        <w:jc w:val="left"/>
        <w:rPr>
          <w:rFonts w:asciiTheme="majorEastAsia" w:eastAsiaTheme="majorEastAsia" w:hAnsiTheme="majorEastAsia" w:cs="宋体"/>
          <w:color w:val="000000"/>
          <w:szCs w:val="21"/>
        </w:rPr>
      </w:pPr>
      <w:r w:rsidRPr="00D56470"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附件3</w:t>
      </w:r>
    </w:p>
    <w:p w:rsidR="009F4692" w:rsidRDefault="009F4692" w:rsidP="009F4692">
      <w:pPr>
        <w:ind w:firstLineChars="200" w:firstLine="422"/>
        <w:jc w:val="center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评分指标</w:t>
      </w:r>
    </w:p>
    <w:p w:rsidR="009F4692" w:rsidRDefault="009F4692" w:rsidP="009F4692">
      <w:pPr>
        <w:widowControl/>
        <w:spacing w:line="360" w:lineRule="auto"/>
        <w:ind w:firstLineChars="200" w:firstLine="422"/>
        <w:jc w:val="left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t>一、公共基础课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851"/>
        <w:gridCol w:w="7410"/>
      </w:tblGrid>
      <w:tr w:rsidR="009F4692" w:rsidTr="00582BB9">
        <w:trPr>
          <w:cantSplit/>
          <w:trHeight w:val="589"/>
          <w:tblHeader/>
          <w:jc w:val="center"/>
        </w:trPr>
        <w:tc>
          <w:tcPr>
            <w:tcW w:w="1090" w:type="dxa"/>
            <w:vAlign w:val="center"/>
          </w:tcPr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bookmarkStart w:id="0" w:name="_Hlk10491916"/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评价</w:t>
            </w:r>
          </w:p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指标</w:t>
            </w:r>
          </w:p>
        </w:tc>
        <w:tc>
          <w:tcPr>
            <w:tcW w:w="851" w:type="dxa"/>
            <w:vAlign w:val="center"/>
          </w:tcPr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分</w:t>
            </w:r>
          </w:p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值</w:t>
            </w:r>
          </w:p>
        </w:tc>
        <w:tc>
          <w:tcPr>
            <w:tcW w:w="7410" w:type="dxa"/>
            <w:vAlign w:val="center"/>
          </w:tcPr>
          <w:p w:rsidR="009F4692" w:rsidRDefault="009F4692" w:rsidP="00582BB9">
            <w:pPr>
              <w:overflowPunct w:val="0"/>
              <w:adjustRightInd w:val="0"/>
              <w:snapToGrid w:val="0"/>
              <w:ind w:firstLineChars="200" w:firstLine="42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评价要素</w:t>
            </w:r>
          </w:p>
        </w:tc>
      </w:tr>
      <w:tr w:rsidR="009F4692" w:rsidTr="00582BB9">
        <w:trPr>
          <w:cantSplit/>
          <w:trHeight w:val="810"/>
          <w:jc w:val="center"/>
        </w:trPr>
        <w:tc>
          <w:tcPr>
            <w:tcW w:w="1090" w:type="dxa"/>
            <w:vAlign w:val="center"/>
          </w:tcPr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目标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与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学情</w:t>
            </w:r>
          </w:p>
        </w:tc>
        <w:tc>
          <w:tcPr>
            <w:tcW w:w="851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20</w:t>
            </w:r>
          </w:p>
        </w:tc>
        <w:tc>
          <w:tcPr>
            <w:tcW w:w="7410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1.适应新时代对技术技能人才培养的新要求，符合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教育部发布的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公共基础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教学大纲（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课程标准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有关要求，紧扣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学校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专业人才培养方案和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课程教学安排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，强调培育学生的学习能力、信息素养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和职业精神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2.教学目标表述明确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、相互关联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，重点突出、可评可测。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客观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分析学生的知识基础、认知能力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、学习特点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等，详实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反映学生整体与个体情况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数据，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准确预判教学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难点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及其掌握可能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。</w:t>
            </w:r>
          </w:p>
        </w:tc>
      </w:tr>
      <w:tr w:rsidR="009F4692" w:rsidTr="00582BB9">
        <w:trPr>
          <w:cantSplit/>
          <w:trHeight w:val="810"/>
          <w:jc w:val="center"/>
        </w:trPr>
        <w:tc>
          <w:tcPr>
            <w:tcW w:w="1090" w:type="dxa"/>
            <w:vAlign w:val="center"/>
          </w:tcPr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内容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与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策略</w:t>
            </w:r>
          </w:p>
        </w:tc>
        <w:tc>
          <w:tcPr>
            <w:tcW w:w="851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20</w:t>
            </w:r>
          </w:p>
        </w:tc>
        <w:tc>
          <w:tcPr>
            <w:tcW w:w="7410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1.联系时代发展和社会生活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融通专业课程和职业能力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弘扬劳动精神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，培育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创新意识；</w:t>
            </w:r>
            <w:proofErr w:type="gramStart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思政课程</w:t>
            </w:r>
            <w:proofErr w:type="gramEnd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充分反映马克思主义中国化最新成果，其他课程注重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落实课程思政要求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2.教学内容有效支撑教学目标的实现，选择科学严谨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容量适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度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，安排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合理、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衔接有序、结构清晰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3.教材选用符合规定，配套提供丰富、优质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的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学习资源，教案完整、规范、简明、真实。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4.教学过程系统优化，流程环节构思得当，技术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应用预想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合理，方法手段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设计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恰当，评价考核考虑周全。</w:t>
            </w:r>
          </w:p>
        </w:tc>
      </w:tr>
      <w:tr w:rsidR="009F4692" w:rsidTr="00582BB9">
        <w:trPr>
          <w:cantSplit/>
          <w:trHeight w:val="322"/>
          <w:jc w:val="center"/>
        </w:trPr>
        <w:tc>
          <w:tcPr>
            <w:tcW w:w="1090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实施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与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成效</w:t>
            </w:r>
          </w:p>
        </w:tc>
        <w:tc>
          <w:tcPr>
            <w:tcW w:w="851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30</w:t>
            </w:r>
          </w:p>
        </w:tc>
        <w:tc>
          <w:tcPr>
            <w:tcW w:w="7410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1.体现先进教育思想和教学理念，遵循学生认知规律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，符合课堂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教学实际。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2.按照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教学设计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实施教学，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关注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重点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难点的解决，能够针对学习反馈及时调整教学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突出学生中心，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实行因材施教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3.教学环境满足需求，教学活动开展有序，教学互动广泛深入，教学气氛生动活泼。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4.关注教与学全过程信息采集，针对目标要求开展考核与评价。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5.合理运用信息技术、数字资源、信息化教学设施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提高教学与管理成效。</w:t>
            </w:r>
          </w:p>
        </w:tc>
      </w:tr>
      <w:tr w:rsidR="009F4692" w:rsidTr="00582BB9">
        <w:trPr>
          <w:cantSplit/>
          <w:trHeight w:val="1322"/>
          <w:jc w:val="center"/>
        </w:trPr>
        <w:tc>
          <w:tcPr>
            <w:tcW w:w="1090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教学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素养</w:t>
            </w:r>
          </w:p>
        </w:tc>
        <w:tc>
          <w:tcPr>
            <w:tcW w:w="851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15</w:t>
            </w:r>
          </w:p>
        </w:tc>
        <w:tc>
          <w:tcPr>
            <w:tcW w:w="7410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充分展现新时代职业院校教师良好的师德师风、教学技能和信息素养，发挥教学团队协作优势。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2.教师课堂教学态度认真、严谨规范、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表述清晰、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亲和力强。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教学实施报告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客观记载、真实反映、深刻反思教与学的成效与不足，提出教学设计与课堂实施的改进设想。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4.决赛现场展示与答辩聚焦主题、科学准确、思路清晰、逻辑严谨、研究深入、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手段得当、简洁明了、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表达流畅。</w:t>
            </w:r>
          </w:p>
        </w:tc>
      </w:tr>
      <w:tr w:rsidR="009F4692" w:rsidTr="00582BB9">
        <w:trPr>
          <w:cantSplit/>
          <w:trHeight w:val="606"/>
          <w:jc w:val="center"/>
        </w:trPr>
        <w:tc>
          <w:tcPr>
            <w:tcW w:w="1090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特色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创新</w:t>
            </w:r>
          </w:p>
        </w:tc>
        <w:tc>
          <w:tcPr>
            <w:tcW w:w="851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15</w:t>
            </w:r>
          </w:p>
        </w:tc>
        <w:tc>
          <w:tcPr>
            <w:tcW w:w="7410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1.能够引导学生树立正确的理想信念、学会正确的思维方法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、培育正确的劳动观念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2.能够创新教学模式，给学生深刻的学习体验。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3.能够与时俱进地提高信息技术应用能力、教研科研能力。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4.具有较大的借鉴和推广价值。</w:t>
            </w:r>
          </w:p>
        </w:tc>
      </w:tr>
      <w:bookmarkEnd w:id="0"/>
    </w:tbl>
    <w:p w:rsidR="009F4692" w:rsidRDefault="009F4692" w:rsidP="009F4692">
      <w:pPr>
        <w:overflowPunct w:val="0"/>
        <w:spacing w:line="360" w:lineRule="auto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</w:p>
    <w:p w:rsidR="009F4692" w:rsidRDefault="009F4692" w:rsidP="009F4692">
      <w:pPr>
        <w:overflowPunct w:val="0"/>
        <w:spacing w:line="360" w:lineRule="auto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</w:p>
    <w:p w:rsidR="009F4692" w:rsidRDefault="009F4692" w:rsidP="009F4692">
      <w:pPr>
        <w:overflowPunct w:val="0"/>
        <w:spacing w:line="360" w:lineRule="auto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</w:p>
    <w:p w:rsidR="009F4692" w:rsidRDefault="009F4692" w:rsidP="009F4692">
      <w:pPr>
        <w:overflowPunct w:val="0"/>
        <w:spacing w:line="360" w:lineRule="auto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</w:p>
    <w:p w:rsidR="009F4692" w:rsidRDefault="009F4692" w:rsidP="009F4692">
      <w:pPr>
        <w:overflowPunct w:val="0"/>
        <w:spacing w:line="360" w:lineRule="auto"/>
        <w:ind w:firstLineChars="200" w:firstLine="420"/>
        <w:rPr>
          <w:rFonts w:asciiTheme="majorEastAsia" w:eastAsiaTheme="majorEastAsia" w:hAnsiTheme="majorEastAsia" w:cs="宋体"/>
          <w:b/>
          <w:bCs/>
          <w:color w:val="000000"/>
          <w:szCs w:val="21"/>
        </w:rPr>
      </w:pPr>
      <w:r>
        <w:rPr>
          <w:rFonts w:asciiTheme="majorEastAsia" w:eastAsiaTheme="majorEastAsia" w:hAnsiTheme="majorEastAsia"/>
          <w:color w:val="000000"/>
          <w:szCs w:val="21"/>
        </w:rPr>
        <w:br w:type="page"/>
      </w:r>
      <w:r>
        <w:rPr>
          <w:rFonts w:asciiTheme="majorEastAsia" w:eastAsiaTheme="majorEastAsia" w:hAnsiTheme="majorEastAsia" w:cs="宋体" w:hint="eastAsia"/>
          <w:b/>
          <w:bCs/>
          <w:color w:val="000000"/>
          <w:szCs w:val="21"/>
        </w:rPr>
        <w:lastRenderedPageBreak/>
        <w:t>二、专业课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842"/>
        <w:gridCol w:w="7338"/>
      </w:tblGrid>
      <w:tr w:rsidR="009F4692" w:rsidTr="00582BB9">
        <w:trPr>
          <w:cantSplit/>
          <w:trHeight w:val="522"/>
          <w:tblHeader/>
          <w:jc w:val="center"/>
        </w:trPr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评价</w:t>
            </w:r>
          </w:p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指标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分</w:t>
            </w:r>
          </w:p>
          <w:p w:rsidR="009F4692" w:rsidRDefault="009F4692" w:rsidP="00582BB9">
            <w:pPr>
              <w:overflowPunct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值</w:t>
            </w:r>
          </w:p>
        </w:tc>
        <w:tc>
          <w:tcPr>
            <w:tcW w:w="7338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overflowPunct w:val="0"/>
              <w:adjustRightInd w:val="0"/>
              <w:snapToGrid w:val="0"/>
              <w:ind w:firstLineChars="200" w:firstLine="420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评价要素</w:t>
            </w:r>
          </w:p>
        </w:tc>
      </w:tr>
      <w:tr w:rsidR="009F4692" w:rsidTr="00582BB9">
        <w:trPr>
          <w:cantSplit/>
          <w:trHeight w:val="2089"/>
          <w:jc w:val="center"/>
        </w:trPr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目标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与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学情</w:t>
            </w:r>
          </w:p>
        </w:tc>
        <w:tc>
          <w:tcPr>
            <w:tcW w:w="842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20</w:t>
            </w:r>
          </w:p>
        </w:tc>
        <w:tc>
          <w:tcPr>
            <w:tcW w:w="7338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1.适应新时代对技术技能人才培养的新要求，符合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教育部发布的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专业教学标准、实</w:t>
            </w:r>
            <w:proofErr w:type="gramStart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训教学</w:t>
            </w:r>
            <w:proofErr w:type="gramEnd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条件建设标准（仪器设备装备规范）、顶岗实习标准等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有关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要求，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涉及1+X证书制度试点的专业，还应对接有关职业技能等级标准。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紧扣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学校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专业人才培养方案和课程标准，强调培育学生的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学习能力、信息素养以及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专业精神、职业精神和工匠精神。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2.教学目标表述明确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、相互关联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，重点突出、可评可测。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客观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分析学生的知识和技能基础、认知和实践能力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、学习特点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等，详实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反映学生整体与个体情况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数据，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准确预判教学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难点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及其掌握可能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。</w:t>
            </w:r>
          </w:p>
        </w:tc>
      </w:tr>
      <w:tr w:rsidR="009F4692" w:rsidTr="00582BB9">
        <w:trPr>
          <w:cantSplit/>
          <w:trHeight w:val="2445"/>
          <w:jc w:val="center"/>
        </w:trPr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内容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与</w:t>
            </w:r>
          </w:p>
          <w:p w:rsidR="009F4692" w:rsidRDefault="009F4692" w:rsidP="00582BB9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Cs w:val="21"/>
              </w:rPr>
              <w:t>策略</w:t>
            </w:r>
          </w:p>
        </w:tc>
        <w:tc>
          <w:tcPr>
            <w:tcW w:w="842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20</w:t>
            </w:r>
          </w:p>
        </w:tc>
        <w:tc>
          <w:tcPr>
            <w:tcW w:w="7338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能够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有机融入思想政治教育元素，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落实课程思政要求，及时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反映相关领域产业升级的新技术、新工艺、新规范，重视加强劳动教育，弘扬劳动精神、劳模精神。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针对基于职业工作过程建设模块化课程的需求，优化教学内容。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2.教学内容有效支撑教学目标的实现，选择科学严谨、容量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适度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，安排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合理、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衔接有序、结构清晰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实</w:t>
            </w:r>
            <w:proofErr w:type="gramStart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训教学</w:t>
            </w:r>
            <w:proofErr w:type="gramEnd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内容源于真实工作任务、项目或工作流程、过程等。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3.教材选用符合规定，补充引用生产实际案例，配套提供丰富、优质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的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学习资源，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教案完整、规范、简明、真实。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4.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根据项目式、案例式等教学需要，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教学过程系统优化，流程环节构思得当，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技术应用预想合理，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方法手段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设计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恰当，评价考核考虑周全。</w:t>
            </w:r>
          </w:p>
        </w:tc>
      </w:tr>
      <w:tr w:rsidR="009F4692" w:rsidTr="00582BB9">
        <w:trPr>
          <w:cantSplit/>
          <w:trHeight w:val="2980"/>
          <w:jc w:val="center"/>
        </w:trPr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实施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与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成效</w:t>
            </w:r>
          </w:p>
        </w:tc>
        <w:tc>
          <w:tcPr>
            <w:tcW w:w="842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0</w:t>
            </w:r>
          </w:p>
        </w:tc>
        <w:tc>
          <w:tcPr>
            <w:tcW w:w="7338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1.体现先进教育思想和教学理念，遵循学生认知规律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，符合课堂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教学实际，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落实</w:t>
            </w:r>
            <w:proofErr w:type="gramStart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德技并</w:t>
            </w:r>
            <w:proofErr w:type="gramEnd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修、工学结合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2.按照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教学设计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实施教学，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关注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技术技能教学重点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难点的解决，能够针对学习和实践反馈及时调整教学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突出学生中心，强调知行合一，实行因材施教。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针对不同生源特点，体现灵活的教学组织形式。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3.教学环境满足需求，教学活动安全有序，教学互动广泛深入，教学气氛生动活泼。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.关注教与学全过程的信息采集，针对目标要求开展教学与实践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的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考核与评价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5.合理运用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云计算、大数据、物联网、虚拟/增强现实、人工智能等信息技术以及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数字资源、信息化教学设施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设备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改造传统教学与实践方式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提高管理成效。</w:t>
            </w:r>
          </w:p>
        </w:tc>
      </w:tr>
      <w:tr w:rsidR="009F4692" w:rsidTr="00582BB9">
        <w:trPr>
          <w:cantSplit/>
          <w:trHeight w:val="2247"/>
          <w:jc w:val="center"/>
        </w:trPr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9F4692" w:rsidRDefault="0093253E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教学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素养</w:t>
            </w:r>
          </w:p>
        </w:tc>
        <w:tc>
          <w:tcPr>
            <w:tcW w:w="842" w:type="dxa"/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</w:p>
        </w:tc>
        <w:tc>
          <w:tcPr>
            <w:tcW w:w="7338" w:type="dxa"/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1.充分展现新时代职业院校教师良好的师德师风、教学技能、实践能力和信息素养，发挥教学团队协作优势。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</w:t>
            </w:r>
            <w:bookmarkStart w:id="1" w:name="_GoBack"/>
            <w:bookmarkEnd w:id="1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.课堂教学态度认真、严谨规范、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表述清晰、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亲和力强。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3.实</w:t>
            </w:r>
            <w:proofErr w:type="gramStart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训教学</w:t>
            </w:r>
            <w:proofErr w:type="gramEnd"/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讲解和操作配合恰当，规范娴熟、示范有效，符合职业岗位要求，展现良好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“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双师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”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素养。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4.教学实施报告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客观记载、真实反映、深刻反思理论、实践教与学的成效与不足，提出教学设计与课堂实施的改进设想。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5.决赛现场展示与答辩聚焦主题、科学准确、思路清晰、逻辑严谨、研究深入、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手段得当、简洁明了、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表达流畅。</w:t>
            </w:r>
          </w:p>
        </w:tc>
      </w:tr>
      <w:tr w:rsidR="009F4692" w:rsidTr="00582BB9">
        <w:trPr>
          <w:cantSplit/>
          <w:trHeight w:val="1461"/>
          <w:jc w:val="center"/>
        </w:trPr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特色</w:t>
            </w:r>
          </w:p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创新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overflowPunct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15</w:t>
            </w:r>
          </w:p>
        </w:tc>
        <w:tc>
          <w:tcPr>
            <w:tcW w:w="7338" w:type="dxa"/>
            <w:tcMar>
              <w:left w:w="28" w:type="dxa"/>
              <w:right w:w="28" w:type="dxa"/>
            </w:tcMar>
            <w:vAlign w:val="center"/>
          </w:tcPr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1.能够引导学生树立正确的理想信念、学会正确的思维方法、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培育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正确的劳动观念。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2.能够创新教学与实训模式，给学生深刻的学习与实践体验。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3.能够与时俱进地更新专业知识、积累实践技能、提高信息技术应用能力和教研科研能力。</w:t>
            </w:r>
          </w:p>
          <w:p w:rsidR="009F4692" w:rsidRDefault="009F4692" w:rsidP="00582BB9">
            <w:pPr>
              <w:overflowPunct w:val="0"/>
              <w:snapToGrid w:val="0"/>
              <w:ind w:firstLineChars="200" w:firstLine="420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4.具有较大的借鉴和推广价值。</w:t>
            </w:r>
          </w:p>
        </w:tc>
      </w:tr>
    </w:tbl>
    <w:p w:rsidR="0020067E" w:rsidRPr="009F4692" w:rsidRDefault="0020067E"/>
    <w:sectPr w:rsidR="0020067E" w:rsidRPr="009F4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92"/>
    <w:rsid w:val="0020067E"/>
    <w:rsid w:val="0093253E"/>
    <w:rsid w:val="009F4692"/>
    <w:rsid w:val="00B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4737"/>
  <w15:chartTrackingRefBased/>
  <w15:docId w15:val="{6088C4AD-623D-46B0-930E-45B7F86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2020-04-08T01:15:00Z</dcterms:created>
  <dcterms:modified xsi:type="dcterms:W3CDTF">2020-04-08T01:15:00Z</dcterms:modified>
</cp:coreProperties>
</file>